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BB" w:rsidRPr="000712BE" w:rsidRDefault="002332BB" w:rsidP="002332BB">
      <w:pPr>
        <w:rPr>
          <w:b/>
          <w:bCs/>
          <w:u w:val="single"/>
        </w:rPr>
      </w:pPr>
      <w:r>
        <w:rPr>
          <w:b/>
          <w:bCs/>
          <w:u w:val="single"/>
        </w:rPr>
        <w:t xml:space="preserve">FORMAZIONE SPECIFICA 73 ORE </w:t>
      </w:r>
      <w:proofErr w:type="spellStart"/>
      <w:r>
        <w:rPr>
          <w:b/>
          <w:bCs/>
          <w:u w:val="single"/>
        </w:rPr>
        <w:t>DI</w:t>
      </w:r>
      <w:proofErr w:type="spellEnd"/>
      <w:r>
        <w:rPr>
          <w:b/>
          <w:bCs/>
          <w:u w:val="single"/>
        </w:rPr>
        <w:t xml:space="preserve"> CUI </w:t>
      </w:r>
      <w:r w:rsidRPr="000712BE">
        <w:rPr>
          <w:b/>
          <w:bCs/>
          <w:u w:val="single"/>
        </w:rPr>
        <w:t xml:space="preserve"> 50 Ore</w:t>
      </w:r>
      <w:r>
        <w:rPr>
          <w:b/>
          <w:bCs/>
          <w:u w:val="single"/>
        </w:rPr>
        <w:t xml:space="preserve"> Ordinarie e 23 Straordinarie</w:t>
      </w:r>
    </w:p>
    <w:p w:rsidR="002332BB" w:rsidRPr="000712BE" w:rsidRDefault="002332BB" w:rsidP="002332BB"/>
    <w:tbl>
      <w:tblPr>
        <w:tblW w:w="0" w:type="auto"/>
        <w:tblInd w:w="310" w:type="dxa"/>
        <w:tblCellMar>
          <w:left w:w="70" w:type="dxa"/>
          <w:right w:w="70" w:type="dxa"/>
        </w:tblCellMar>
        <w:tblLook w:val="0000"/>
      </w:tblPr>
      <w:tblGrid>
        <w:gridCol w:w="9468"/>
      </w:tblGrid>
      <w:tr w:rsidR="002332BB" w:rsidTr="00185861">
        <w:trPr>
          <w:trHeight w:val="562"/>
        </w:trPr>
        <w:tc>
          <w:tcPr>
            <w:tcW w:w="9468" w:type="dxa"/>
          </w:tcPr>
          <w:p w:rsidR="002332BB" w:rsidRDefault="002332BB" w:rsidP="00185861">
            <w:pPr>
              <w:snapToGrid w:val="0"/>
            </w:pPr>
          </w:p>
          <w:p w:rsidR="002332BB" w:rsidRPr="000712BE" w:rsidRDefault="002332BB" w:rsidP="00185861">
            <w:pPr>
              <w:snapToGrid w:val="0"/>
            </w:pPr>
            <w:r w:rsidRPr="000712BE">
              <w:t>Premesso che la formazione specifica è finalizzata a :</w:t>
            </w:r>
          </w:p>
          <w:p w:rsidR="002332BB" w:rsidRPr="000712BE" w:rsidRDefault="002332BB" w:rsidP="00185861"/>
          <w:p w:rsidR="002332BB" w:rsidRPr="000712BE" w:rsidRDefault="002332BB" w:rsidP="002332BB">
            <w:pPr>
              <w:numPr>
                <w:ilvl w:val="0"/>
                <w:numId w:val="2"/>
              </w:numPr>
              <w:suppressAutoHyphens/>
              <w:spacing w:after="0" w:line="240" w:lineRule="auto"/>
            </w:pPr>
            <w:r w:rsidRPr="000712BE">
              <w:t xml:space="preserve">incrementare la </w:t>
            </w:r>
            <w:r>
              <w:t xml:space="preserve">conoscenza del contesto in cui </w:t>
            </w:r>
            <w:r w:rsidRPr="000712BE">
              <w:t>l</w:t>
            </w:r>
            <w:r>
              <w:t>’Operatore</w:t>
            </w:r>
            <w:r w:rsidRPr="000712BE">
              <w:t xml:space="preserve"> Volontario viene inserito;</w:t>
            </w:r>
          </w:p>
          <w:p w:rsidR="002332BB" w:rsidRPr="000712BE" w:rsidRDefault="002332BB" w:rsidP="002332BB">
            <w:pPr>
              <w:numPr>
                <w:ilvl w:val="0"/>
                <w:numId w:val="2"/>
              </w:numPr>
              <w:suppressAutoHyphens/>
              <w:spacing w:after="0" w:line="240" w:lineRule="auto"/>
            </w:pPr>
            <w:r w:rsidRPr="000712BE">
              <w:t>offrire sostegno nella fase di inserimento del</w:t>
            </w:r>
            <w:r>
              <w:t>l’Operatore</w:t>
            </w:r>
            <w:r w:rsidRPr="000712BE">
              <w:t xml:space="preserve"> Volontario;</w:t>
            </w:r>
          </w:p>
          <w:p w:rsidR="002332BB" w:rsidRPr="000712BE" w:rsidRDefault="002332BB" w:rsidP="002332BB">
            <w:pPr>
              <w:numPr>
                <w:ilvl w:val="0"/>
                <w:numId w:val="2"/>
              </w:numPr>
              <w:suppressAutoHyphens/>
              <w:spacing w:after="0" w:line="240" w:lineRule="auto"/>
            </w:pPr>
            <w:r w:rsidRPr="000712BE">
              <w:t>ampliare la formazione del giovane e renderla applicabile al contesto in cui il progetto viene realizzato.</w:t>
            </w:r>
          </w:p>
          <w:p w:rsidR="002332BB" w:rsidRPr="000712BE" w:rsidRDefault="002332BB" w:rsidP="00185861">
            <w:pPr>
              <w:jc w:val="both"/>
            </w:pPr>
          </w:p>
          <w:p w:rsidR="002332BB" w:rsidRPr="000712BE" w:rsidRDefault="002332BB" w:rsidP="00185861">
            <w:pPr>
              <w:jc w:val="both"/>
            </w:pPr>
            <w:r w:rsidRPr="000712BE">
              <w:t xml:space="preserve">La formazione specifica, come detto, sarà tenuta  in parte dall’OLP ed in parte da formatori, preferibilmente laureati e con esperienze pluriennali personali o professionali nel settore previsto dal progetto, i cui </w:t>
            </w:r>
            <w:proofErr w:type="spellStart"/>
            <w:r w:rsidRPr="000712BE">
              <w:t>curricula</w:t>
            </w:r>
            <w:proofErr w:type="spellEnd"/>
            <w:r w:rsidRPr="000712BE">
              <w:t xml:space="preserve"> saranno documentati e depositati presso </w:t>
            </w:r>
            <w:r>
              <w:t>la sede di Nuova Dimensione</w:t>
            </w:r>
          </w:p>
          <w:p w:rsidR="002332BB" w:rsidRPr="000712BE" w:rsidRDefault="002332BB" w:rsidP="00185861">
            <w:pPr>
              <w:jc w:val="both"/>
            </w:pPr>
            <w:r w:rsidRPr="000712BE">
              <w:t xml:space="preserve">Visto che </w:t>
            </w:r>
            <w:r>
              <w:t>gl</w:t>
            </w:r>
            <w:r w:rsidRPr="000712BE">
              <w:t>i</w:t>
            </w:r>
            <w:r>
              <w:t xml:space="preserve"> Operatori V</w:t>
            </w:r>
            <w:r w:rsidRPr="000712BE">
              <w:t xml:space="preserve">olontari svolgeranno la loro attività a stretto contatto con le figure più rappresentative delle associazioni assegnatarie, avranno la opportunità di seguirle nelle varie attività svolte, tali </w:t>
            </w:r>
            <w:r w:rsidRPr="000712BE">
              <w:rPr>
                <w:b/>
                <w:i/>
              </w:rPr>
              <w:t>“momenti formativi”</w:t>
            </w:r>
            <w:r w:rsidRPr="000712BE">
              <w:t xml:space="preserve"> favoriranno la concreta possibilità di </w:t>
            </w:r>
            <w:r w:rsidRPr="000712BE">
              <w:rPr>
                <w:b/>
                <w:i/>
              </w:rPr>
              <w:t>imparare facendo</w:t>
            </w:r>
            <w:r w:rsidRPr="000712BE">
              <w:t>. Nello stesso tempo, però, sarà necessario che per le attività ritenute importanti ai fini della realizzazione del progetto, siano previsti dei momenti di aula, dove si potrà illustrare loro un approfondimento organico di quanto andranno ad apprendere.</w:t>
            </w:r>
          </w:p>
          <w:p w:rsidR="002332BB" w:rsidRDefault="002332BB" w:rsidP="00185861">
            <w:pPr>
              <w:jc w:val="both"/>
            </w:pPr>
            <w:r>
              <w:t>Le aree tematiche sulle quali gli Operatori Volontari</w:t>
            </w:r>
            <w:r w:rsidRPr="000712BE">
              <w:t xml:space="preserve"> dovranno soffermarsi ai fini della formazione specifica sono quelle indicate nel diagramma riportato sotto le tabelle delle due fasi formative</w:t>
            </w:r>
          </w:p>
          <w:p w:rsidR="002332BB" w:rsidRPr="000712BE" w:rsidRDefault="002332BB" w:rsidP="00185861">
            <w:pPr>
              <w:jc w:val="both"/>
            </w:pPr>
            <w:r w:rsidRPr="000712BE">
              <w:t xml:space="preserve">Per quanto riguarda le </w:t>
            </w:r>
            <w:r w:rsidRPr="000712BE">
              <w:rPr>
                <w:b/>
              </w:rPr>
              <w:t>ore di aula</w:t>
            </w:r>
            <w:r w:rsidRPr="000712BE">
              <w:t xml:space="preserve">, sarà preferibile la massima condivisione delle esperienze in itinere, ecco perché saranno organizzate su base progettuale e per aree geografiche omogenee e tenderanno a raccogliere </w:t>
            </w:r>
            <w:r>
              <w:t>gl</w:t>
            </w:r>
            <w:r w:rsidRPr="000712BE">
              <w:t xml:space="preserve">i </w:t>
            </w:r>
            <w:r>
              <w:t>Operatori V</w:t>
            </w:r>
            <w:r w:rsidRPr="000712BE">
              <w:t xml:space="preserve">olontari delle relative sedi interessate, evitando di superare il numero di 25 </w:t>
            </w:r>
            <w:r>
              <w:t>Operatori V</w:t>
            </w:r>
            <w:r w:rsidRPr="000712BE">
              <w:t>olontari per modulo. Saranno inoltre previsti, così come per la formazione generale, approfondimenti ricorrendo alla tecnica della formazione a distanza.</w:t>
            </w:r>
          </w:p>
          <w:p w:rsidR="002332BB" w:rsidRPr="000712BE" w:rsidRDefault="002332BB" w:rsidP="00185861">
            <w:pPr>
              <w:jc w:val="both"/>
            </w:pPr>
            <w:r w:rsidRPr="000712BE">
              <w:t>L’impostazione formativa del presente progetto, non trascurerà il fondamentale dettame della legislazione in merito ai progetti di Servizio Civile</w:t>
            </w:r>
            <w:r>
              <w:t xml:space="preserve"> universale</w:t>
            </w:r>
            <w:r w:rsidRPr="000712BE">
              <w:t xml:space="preserve">: il valore dell’affermazione del senso di appartenenza, che in questo caso sarà il luogo in cui </w:t>
            </w:r>
            <w:r>
              <w:t>gl</w:t>
            </w:r>
            <w:r w:rsidRPr="000712BE">
              <w:t>i</w:t>
            </w:r>
            <w:r>
              <w:t xml:space="preserve"> Operatori V</w:t>
            </w:r>
            <w:r w:rsidRPr="000712BE">
              <w:t xml:space="preserve">olontari lavoreranno, dove avranno occasione di toccare con mano le problematiche intrinseche alle dinamiche sociali e le relative risposte da parte di enti pubblici e privati. In seno agli obiettivi più ambiziosi le </w:t>
            </w:r>
            <w:r>
              <w:t>sedi</w:t>
            </w:r>
            <w:r w:rsidRPr="000712BE">
              <w:t xml:space="preserve"> lavoreranno perché non venga trascurata la possibilità di vedere nei giovani </w:t>
            </w:r>
            <w:r>
              <w:t>Operatori Volontari d</w:t>
            </w:r>
            <w:r w:rsidRPr="000712BE">
              <w:t xml:space="preserve">i </w:t>
            </w:r>
            <w:r>
              <w:t xml:space="preserve">SCU  i futuri attori dell’Ente </w:t>
            </w:r>
            <w:r w:rsidRPr="000712BE">
              <w:t>in cui operano.</w:t>
            </w:r>
          </w:p>
          <w:p w:rsidR="002332BB" w:rsidRPr="000712BE" w:rsidRDefault="002332BB" w:rsidP="00185861">
            <w:pPr>
              <w:jc w:val="both"/>
            </w:pPr>
            <w:r w:rsidRPr="000712BE">
              <w:t>L’articolazione delle ore di formazione specifica sarà complementare alla formazione generale</w:t>
            </w:r>
            <w:r>
              <w:t>, come determinata</w:t>
            </w:r>
            <w:r w:rsidRPr="000712BE">
              <w:t xml:space="preserve"> a livello superiore dall’Ufficio di Servizio Civile Nazionale.</w:t>
            </w:r>
          </w:p>
          <w:p w:rsidR="002332BB" w:rsidRPr="000712BE" w:rsidRDefault="002332BB" w:rsidP="00185861">
            <w:pPr>
              <w:jc w:val="both"/>
            </w:pPr>
            <w:r w:rsidRPr="000712BE">
              <w:t xml:space="preserve">La metodologia di gestione delle diverse ore di formazione, sarà a discrezione dei formatori e di esperti indicati nel presente progetto, ma non dovrà trascurare la necessità di far seguire ad una parte teorica una esercitazione pratica, da realizzarsi in aula, finalizzata ad assicurarsi sia un riscontro positivo al tempo dedicato e sia un documento registrabile da poter utilizzare o archiviare a seconda dei risultati </w:t>
            </w:r>
            <w:r w:rsidRPr="000712BE">
              <w:lastRenderedPageBreak/>
              <w:t xml:space="preserve">ottenuti. </w:t>
            </w:r>
          </w:p>
          <w:p w:rsidR="002332BB" w:rsidRPr="000712BE" w:rsidRDefault="002332BB" w:rsidP="00185861">
            <w:pPr>
              <w:jc w:val="both"/>
            </w:pPr>
            <w:r w:rsidRPr="000712BE">
              <w:t xml:space="preserve">In dettaglio  la formazione dalla </w:t>
            </w:r>
            <w:r>
              <w:rPr>
                <w:b/>
              </w:rPr>
              <w:t xml:space="preserve">durata  complessiva di n. </w:t>
            </w:r>
            <w:r w:rsidRPr="00A61BCB">
              <w:rPr>
                <w:b/>
                <w:highlight w:val="yellow"/>
              </w:rPr>
              <w:t>7</w:t>
            </w:r>
            <w:r>
              <w:rPr>
                <w:b/>
              </w:rPr>
              <w:t>3</w:t>
            </w:r>
            <w:r w:rsidRPr="000712BE">
              <w:rPr>
                <w:b/>
              </w:rPr>
              <w:t xml:space="preserve"> </w:t>
            </w:r>
            <w:proofErr w:type="spellStart"/>
            <w:r w:rsidRPr="000712BE">
              <w:rPr>
                <w:b/>
              </w:rPr>
              <w:t>ore</w:t>
            </w:r>
            <w:r>
              <w:t>che</w:t>
            </w:r>
            <w:proofErr w:type="spellEnd"/>
            <w:r>
              <w:t xml:space="preserve">, come detto, </w:t>
            </w:r>
            <w:r w:rsidRPr="000712BE">
              <w:t>sarà articolata in due fasi.</w:t>
            </w:r>
          </w:p>
          <w:p w:rsidR="002332BB" w:rsidRPr="000712BE" w:rsidRDefault="002332BB" w:rsidP="00185861">
            <w:pPr>
              <w:rPr>
                <w:b/>
                <w:bCs/>
                <w:u w:val="single"/>
              </w:rPr>
            </w:pPr>
            <w:r w:rsidRPr="000712BE">
              <w:rPr>
                <w:b/>
                <w:bCs/>
                <w:u w:val="single"/>
              </w:rPr>
              <w:t>FORMAZIONE SPECIFICA ORDINARIA 50 Ore</w:t>
            </w:r>
          </w:p>
          <w:p w:rsidR="002332BB" w:rsidRPr="000712BE" w:rsidRDefault="002332BB" w:rsidP="00185861"/>
          <w:tbl>
            <w:tblPr>
              <w:tblW w:w="0" w:type="auto"/>
              <w:jc w:val="center"/>
              <w:tblLook w:val="0000"/>
            </w:tblPr>
            <w:tblGrid>
              <w:gridCol w:w="1017"/>
              <w:gridCol w:w="7655"/>
              <w:gridCol w:w="582"/>
            </w:tblGrid>
            <w:tr w:rsidR="002332BB" w:rsidRPr="000712BE" w:rsidTr="00185861">
              <w:trPr>
                <w:jc w:val="center"/>
              </w:trPr>
              <w:tc>
                <w:tcPr>
                  <w:tcW w:w="1017" w:type="dxa"/>
                  <w:tcBorders>
                    <w:top w:val="single" w:sz="4" w:space="0" w:color="FF0000"/>
                    <w:left w:val="single" w:sz="4" w:space="0" w:color="FF0000"/>
                    <w:bottom w:val="single" w:sz="4" w:space="0" w:color="000000"/>
                  </w:tcBorders>
                </w:tcPr>
                <w:p w:rsidR="002332BB" w:rsidRPr="000712BE" w:rsidRDefault="002332BB" w:rsidP="00185861">
                  <w:pPr>
                    <w:snapToGrid w:val="0"/>
                    <w:jc w:val="center"/>
                    <w:rPr>
                      <w:b/>
                    </w:rPr>
                  </w:pPr>
                  <w:r w:rsidRPr="000712BE">
                    <w:rPr>
                      <w:b/>
                    </w:rPr>
                    <w:t>N. Modulo</w:t>
                  </w:r>
                </w:p>
              </w:tc>
              <w:tc>
                <w:tcPr>
                  <w:tcW w:w="7655" w:type="dxa"/>
                  <w:tcBorders>
                    <w:top w:val="single" w:sz="4" w:space="0" w:color="FF0000"/>
                    <w:left w:val="single" w:sz="4" w:space="0" w:color="000000"/>
                    <w:bottom w:val="single" w:sz="4" w:space="0" w:color="000000"/>
                  </w:tcBorders>
                </w:tcPr>
                <w:p w:rsidR="002332BB" w:rsidRPr="000712BE" w:rsidRDefault="002332BB" w:rsidP="00185861">
                  <w:pPr>
                    <w:snapToGrid w:val="0"/>
                    <w:jc w:val="center"/>
                    <w:rPr>
                      <w:b/>
                    </w:rPr>
                  </w:pPr>
                  <w:r w:rsidRPr="000712BE">
                    <w:rPr>
                      <w:b/>
                    </w:rPr>
                    <w:t>Argomento</w:t>
                  </w:r>
                </w:p>
              </w:tc>
              <w:tc>
                <w:tcPr>
                  <w:tcW w:w="582" w:type="dxa"/>
                  <w:tcBorders>
                    <w:top w:val="single" w:sz="4" w:space="0" w:color="FF0000"/>
                    <w:left w:val="single" w:sz="4" w:space="0" w:color="000000"/>
                    <w:bottom w:val="single" w:sz="4" w:space="0" w:color="000000"/>
                    <w:right w:val="single" w:sz="4" w:space="0" w:color="FF0000"/>
                  </w:tcBorders>
                </w:tcPr>
                <w:p w:rsidR="002332BB" w:rsidRPr="000712BE" w:rsidRDefault="002332BB" w:rsidP="00185861">
                  <w:pPr>
                    <w:snapToGrid w:val="0"/>
                    <w:jc w:val="center"/>
                    <w:rPr>
                      <w:b/>
                    </w:rPr>
                  </w:pPr>
                  <w:r w:rsidRPr="000712BE">
                    <w:rPr>
                      <w:b/>
                    </w:rPr>
                    <w:t>n.  ore</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pPr>
                  <w:r w:rsidRPr="000712BE">
                    <w:t>1</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pPr>
                  <w:r w:rsidRPr="000712BE">
                    <w:t xml:space="preserve">Presentazione  </w:t>
                  </w:r>
                  <w:proofErr w:type="spellStart"/>
                  <w:r w:rsidRPr="000712BE">
                    <w:t>e</w:t>
                  </w:r>
                  <w:r>
                    <w:t>conoscenza</w:t>
                  </w:r>
                  <w:proofErr w:type="spellEnd"/>
                  <w:r>
                    <w:t xml:space="preserve"> dell’Ente   in cui l’Operatore</w:t>
                  </w:r>
                  <w:r w:rsidRPr="000712BE">
                    <w:t xml:space="preserve"> Volontario è inserito e del territorio di attività (attività principalmente curata dall’OLP). </w:t>
                  </w:r>
                  <w:r>
                    <w:t>S</w:t>
                  </w:r>
                  <w:r w:rsidRPr="000712BE">
                    <w:t>trutturazione e sue funzioni di raccordo e promozione, attività e manifestazioni,</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rsidRPr="000712BE">
                    <w:t>7</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pPr>
                  <w:r w:rsidRPr="000712BE">
                    <w:t>2</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pPr>
                  <w:r w:rsidRPr="00952189">
                    <w:rPr>
                      <w:rFonts w:cstheme="minorHAnsi"/>
                    </w:rPr>
                    <w:t>Partecipazione attiva alla vita programmatica dell’Ente; rapporto tra l’Ente, tra l’Ente,la Giunta e il Consiglio comunale oppure,   nell’associazione   il Direttivo e i soci, con l’Operatore Volontario (attività principalmente sarà curata dagli Olp); azioni di accoglienza</w:t>
                  </w:r>
                  <w:r w:rsidRPr="000712BE">
                    <w:t xml:space="preserve">, </w:t>
                  </w:r>
                  <w:proofErr w:type="spellStart"/>
                  <w:r w:rsidRPr="000712BE">
                    <w:t>front</w:t>
                  </w:r>
                  <w:proofErr w:type="spellEnd"/>
                  <w:r w:rsidRPr="000712BE">
                    <w:t xml:space="preserve"> office e back office, programmazione e realizzazioni eventi .</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rsidRPr="000712BE">
                    <w:t>8</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pPr>
                  <w:r w:rsidRPr="000712BE">
                    <w:t>3</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rPr>
                      <w:bCs/>
                    </w:rPr>
                  </w:pPr>
                  <w:r w:rsidRPr="000712BE">
                    <w:t xml:space="preserve">Elementi di conoscenza della legislazione regionale in materia di </w:t>
                  </w:r>
                  <w:r w:rsidRPr="000712BE">
                    <w:rPr>
                      <w:bCs/>
                    </w:rPr>
                    <w:t xml:space="preserve">beni culturali, ambientali e dell’Associazionismo no profit con particolare riferimento alle </w:t>
                  </w:r>
                  <w:r>
                    <w:rPr>
                      <w:bCs/>
                    </w:rPr>
                    <w:t>Sedi di SCU  nella</w:t>
                  </w:r>
                  <w:r w:rsidRPr="000712BE">
                    <w:rPr>
                      <w:bCs/>
                    </w:rPr>
                    <w:t xml:space="preserve"> tutela e valorizzazione dei Beni Culturali e del Territorio.</w:t>
                  </w:r>
                </w:p>
                <w:p w:rsidR="002332BB" w:rsidRPr="000712BE" w:rsidRDefault="002332BB" w:rsidP="00185861">
                  <w:pPr>
                    <w:snapToGrid w:val="0"/>
                    <w:rPr>
                      <w:bCs/>
                    </w:rPr>
                  </w:pPr>
                  <w:r w:rsidRPr="000712BE">
                    <w:rPr>
                      <w:bCs/>
                    </w:rPr>
                    <w:t xml:space="preserve">Analisi delle variazioni legislative avvenute in relazione alle nuove necessità e criticità sopravvenute </w:t>
                  </w:r>
                  <w:proofErr w:type="spellStart"/>
                  <w:r w:rsidRPr="000712BE">
                    <w:rPr>
                      <w:bCs/>
                    </w:rPr>
                    <w:t>etc</w:t>
                  </w:r>
                  <w:proofErr w:type="spellEnd"/>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rsidRPr="000712BE">
                    <w:t>4</w:t>
                  </w:r>
                </w:p>
              </w:tc>
            </w:tr>
            <w:tr w:rsidR="002332BB" w:rsidRPr="000712BE" w:rsidTr="00185861">
              <w:trPr>
                <w:trHeight w:val="519"/>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pPr>
                  <w:r w:rsidRPr="000712BE">
                    <w:t>4</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pPr>
                  <w:r w:rsidRPr="000712BE">
                    <w:t>I Beni  Culturali (rif</w:t>
                  </w:r>
                  <w:r>
                    <w:t xml:space="preserve">. </w:t>
                  </w:r>
                  <w:proofErr w:type="spellStart"/>
                  <w:r w:rsidRPr="000712BE">
                    <w:t>D.Lvo</w:t>
                  </w:r>
                  <w:proofErr w:type="spellEnd"/>
                  <w:r w:rsidRPr="000712BE">
                    <w:t xml:space="preserve"> 42/2004)e Ambientali, Archeologici e </w:t>
                  </w:r>
                  <w:proofErr w:type="spellStart"/>
                  <w:r w:rsidRPr="000712BE">
                    <w:t>Demo-etno-antropologici</w:t>
                  </w:r>
                  <w:proofErr w:type="spellEnd"/>
                  <w:r w:rsidRPr="000712BE">
                    <w:t>, definizione e attività di ricerca e catalogazione, tutela, promozione, con attenzione alla questione dell’emigrazione e dell’immigrazione e delle tradizioni locali.</w:t>
                  </w:r>
                </w:p>
                <w:p w:rsidR="002332BB" w:rsidRPr="000712BE" w:rsidRDefault="002332BB" w:rsidP="00185861">
                  <w:pPr>
                    <w:snapToGrid w:val="0"/>
                  </w:pPr>
                  <w:r w:rsidRPr="000712BE">
                    <w:t>Interazione tra legislazione Regionale e Nazionale.</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rsidRPr="000712BE">
                    <w:t>4</w:t>
                  </w:r>
                </w:p>
              </w:tc>
            </w:tr>
            <w:tr w:rsidR="002332BB" w:rsidRPr="000712BE" w:rsidTr="00185861">
              <w:trPr>
                <w:trHeight w:val="519"/>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pPr>
                  <w:r w:rsidRPr="000712BE">
                    <w:t>5</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pPr>
                  <w:r w:rsidRPr="000712BE">
                    <w:t>Storiografia: fonti archivistiche, bibliografia, museografia e museologia-</w:t>
                  </w:r>
                </w:p>
                <w:p w:rsidR="002332BB" w:rsidRPr="000712BE" w:rsidRDefault="002332BB" w:rsidP="00185861">
                  <w:pPr>
                    <w:snapToGrid w:val="0"/>
                  </w:pPr>
                  <w:r w:rsidRPr="000712BE">
                    <w:t xml:space="preserve">gestione delle biblioteche. </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rsidRPr="000712BE">
                    <w:t>4</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pPr>
                  <w:r w:rsidRPr="000712BE">
                    <w:t>6</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rPr>
                      <w:bCs/>
                    </w:rPr>
                  </w:pPr>
                  <w:r w:rsidRPr="000712BE">
                    <w:t>Approfondimento del Progetto  in termini di attività/azioni previste</w:t>
                  </w:r>
                  <w:r w:rsidRPr="000712BE">
                    <w:rPr>
                      <w:bCs/>
                    </w:rPr>
                    <w:t xml:space="preserve"> e dei partner coinvolti(ricerca, studio, confronti materiali occorrenti </w:t>
                  </w:r>
                  <w:proofErr w:type="spellStart"/>
                  <w:r w:rsidRPr="000712BE">
                    <w:rPr>
                      <w:bCs/>
                    </w:rPr>
                    <w:t>etc</w:t>
                  </w:r>
                  <w:proofErr w:type="spellEnd"/>
                  <w:r w:rsidRPr="000712BE">
                    <w:rPr>
                      <w:bCs/>
                    </w:rPr>
                    <w:t>).</w:t>
                  </w:r>
                  <w:r w:rsidRPr="000712BE">
                    <w:t xml:space="preserve"> Tali attività saranno sarà curata dagli Olp e vedrà il coinvolgimento di esperti </w:t>
                  </w:r>
                  <w:r w:rsidRPr="000712BE">
                    <w:rPr>
                      <w:bCs/>
                    </w:rPr>
                    <w:t>messi a disposizione dai partner secondo le intese sottoscritte.</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rsidRPr="000712BE">
                    <w:t>6</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pPr>
                  <w:r w:rsidRPr="000712BE">
                    <w:t>7</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pPr>
                  <w:r w:rsidRPr="000712BE">
                    <w:t>Il ruolo del</w:t>
                  </w:r>
                  <w:r>
                    <w:t>l’Operatore</w:t>
                  </w:r>
                  <w:r w:rsidRPr="000712BE">
                    <w:t xml:space="preserve"> Volontario all’interno del Progetto e suoi Diritti e Doveri;  Lettura e analisi delle circolari UNSC, a cura del responsabile della sede capofila.</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rsidRPr="000712BE">
                    <w:t>4</w:t>
                  </w:r>
                </w:p>
              </w:tc>
            </w:tr>
            <w:tr w:rsidR="002332BB" w:rsidRPr="000712BE" w:rsidTr="00185861">
              <w:trPr>
                <w:trHeight w:val="519"/>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pPr>
                  <w:r w:rsidRPr="000712BE">
                    <w:t>8</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rPr>
                      <w:bCs/>
                    </w:rPr>
                  </w:pPr>
                  <w:r w:rsidRPr="000712BE">
                    <w:rPr>
                      <w:bCs/>
                    </w:rPr>
                    <w:t xml:space="preserve">Elementi di comunicazione interna ed esterna: newsletter, e-mail, comunicati stampa, redazionali, </w:t>
                  </w:r>
                  <w:r>
                    <w:rPr>
                      <w:bCs/>
                    </w:rPr>
                    <w:t xml:space="preserve">dinamiche relazionali, </w:t>
                  </w:r>
                  <w:r w:rsidRPr="000712BE">
                    <w:rPr>
                      <w:bCs/>
                    </w:rPr>
                    <w:t>.</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rsidRPr="000712BE">
                    <w:t>5</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pPr>
                  <w:r w:rsidRPr="000712BE">
                    <w:lastRenderedPageBreak/>
                    <w:t>9</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rPr>
                      <w:bCs/>
                    </w:rPr>
                  </w:pPr>
                  <w:r w:rsidRPr="000712BE">
                    <w:rPr>
                      <w:bCs/>
                    </w:rPr>
                    <w:t>Elementi di informatica: uso del computer e della posta elettronica</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rsidRPr="000712BE">
                    <w:t>4</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pPr>
                  <w:r w:rsidRPr="000712BE">
                    <w:t>RS</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jc w:val="both"/>
                    <w:rPr>
                      <w:sz w:val="20"/>
                      <w:szCs w:val="20"/>
                    </w:rPr>
                  </w:pPr>
                  <w:r w:rsidRPr="000712BE">
                    <w:t>RISCHI E SICUREZZA- Il presente modulo è prioritario rispetto agli altri e sarà affrontato nei primi giorni di avvio al servizio, possibilmente in ambito provinciale con tutte le sedi</w:t>
                  </w:r>
                </w:p>
                <w:p w:rsidR="002332BB" w:rsidRDefault="002332BB" w:rsidP="002332BB">
                  <w:pPr>
                    <w:numPr>
                      <w:ilvl w:val="0"/>
                      <w:numId w:val="1"/>
                    </w:numPr>
                    <w:spacing w:after="0" w:line="240" w:lineRule="auto"/>
                    <w:jc w:val="both"/>
                    <w:rPr>
                      <w:sz w:val="20"/>
                      <w:szCs w:val="20"/>
                    </w:rPr>
                  </w:pPr>
                  <w:r>
                    <w:rPr>
                      <w:sz w:val="20"/>
                      <w:szCs w:val="20"/>
                    </w:rPr>
                    <w:t>normativa in materia di sicurezza</w:t>
                  </w:r>
                </w:p>
                <w:p w:rsidR="002332BB" w:rsidRPr="000712BE" w:rsidRDefault="002332BB" w:rsidP="002332BB">
                  <w:pPr>
                    <w:numPr>
                      <w:ilvl w:val="0"/>
                      <w:numId w:val="1"/>
                    </w:numPr>
                    <w:spacing w:after="0" w:line="240" w:lineRule="auto"/>
                    <w:jc w:val="both"/>
                    <w:rPr>
                      <w:sz w:val="20"/>
                      <w:szCs w:val="20"/>
                    </w:rPr>
                  </w:pPr>
                  <w:r w:rsidRPr="000712BE">
                    <w:rPr>
                      <w:sz w:val="20"/>
                      <w:szCs w:val="20"/>
                    </w:rPr>
                    <w:t>illustrazione e chiarimenti sulla copertura assicurativa del</w:t>
                  </w:r>
                  <w:r>
                    <w:rPr>
                      <w:sz w:val="20"/>
                      <w:szCs w:val="20"/>
                    </w:rPr>
                    <w:t>l’Operatore V</w:t>
                  </w:r>
                  <w:r w:rsidRPr="000712BE">
                    <w:rPr>
                      <w:sz w:val="20"/>
                      <w:szCs w:val="20"/>
                    </w:rPr>
                    <w:t>olontario;</w:t>
                  </w:r>
                </w:p>
                <w:p w:rsidR="002332BB" w:rsidRPr="000712BE" w:rsidRDefault="002332BB" w:rsidP="002332BB">
                  <w:pPr>
                    <w:numPr>
                      <w:ilvl w:val="0"/>
                      <w:numId w:val="1"/>
                    </w:numPr>
                    <w:spacing w:after="0" w:line="240" w:lineRule="auto"/>
                    <w:jc w:val="both"/>
                    <w:rPr>
                      <w:sz w:val="20"/>
                      <w:szCs w:val="20"/>
                    </w:rPr>
                  </w:pPr>
                  <w:r w:rsidRPr="000712BE">
                    <w:rPr>
                      <w:sz w:val="20"/>
                      <w:szCs w:val="20"/>
                    </w:rPr>
                    <w:t xml:space="preserve">il concetto di rischio , danno , prevenzione, protezione, controllo e assistenza – Art.36 e 37 del </w:t>
                  </w:r>
                  <w:proofErr w:type="spellStart"/>
                  <w:r w:rsidRPr="000712BE">
                    <w:rPr>
                      <w:sz w:val="20"/>
                      <w:szCs w:val="20"/>
                    </w:rPr>
                    <w:t>D.lgs</w:t>
                  </w:r>
                  <w:proofErr w:type="spellEnd"/>
                  <w:r w:rsidRPr="000712BE">
                    <w:rPr>
                      <w:sz w:val="20"/>
                      <w:szCs w:val="20"/>
                    </w:rPr>
                    <w:t xml:space="preserve"> 81/08;</w:t>
                  </w:r>
                </w:p>
                <w:p w:rsidR="002332BB" w:rsidRPr="00C76B2A" w:rsidRDefault="002332BB" w:rsidP="002332BB">
                  <w:pPr>
                    <w:numPr>
                      <w:ilvl w:val="0"/>
                      <w:numId w:val="1"/>
                    </w:numPr>
                    <w:spacing w:after="0" w:line="240" w:lineRule="auto"/>
                    <w:jc w:val="both"/>
                    <w:rPr>
                      <w:b/>
                      <w:sz w:val="20"/>
                      <w:szCs w:val="20"/>
                    </w:rPr>
                  </w:pPr>
                  <w:r w:rsidRPr="000712BE">
                    <w:rPr>
                      <w:sz w:val="20"/>
                      <w:szCs w:val="20"/>
                    </w:rPr>
                    <w:t>rischi per la salute e la sicurezza  sui luoghi di lavoro  (</w:t>
                  </w:r>
                  <w:r>
                    <w:rPr>
                      <w:sz w:val="20"/>
                      <w:szCs w:val="20"/>
                    </w:rPr>
                    <w:t xml:space="preserve">servizio in </w:t>
                  </w:r>
                  <w:r w:rsidRPr="000712BE">
                    <w:rPr>
                      <w:sz w:val="20"/>
                      <w:szCs w:val="20"/>
                    </w:rPr>
                    <w:t xml:space="preserve">sede e </w:t>
                  </w:r>
                  <w:r>
                    <w:rPr>
                      <w:sz w:val="20"/>
                      <w:szCs w:val="20"/>
                    </w:rPr>
                    <w:t xml:space="preserve">in </w:t>
                  </w:r>
                  <w:r w:rsidRPr="000712BE">
                    <w:rPr>
                      <w:sz w:val="20"/>
                      <w:szCs w:val="20"/>
                    </w:rPr>
                    <w:t>luoghi “esterni”)</w:t>
                  </w:r>
                  <w:r>
                    <w:rPr>
                      <w:sz w:val="20"/>
                      <w:szCs w:val="20"/>
                    </w:rPr>
                    <w:t xml:space="preserve">- </w:t>
                  </w:r>
                  <w:r w:rsidRPr="00C76B2A">
                    <w:rPr>
                      <w:b/>
                      <w:sz w:val="20"/>
                      <w:szCs w:val="20"/>
                    </w:rPr>
                    <w:t>Particolare attenzione sarà posta sulle problematiche afferenti al COVID19</w:t>
                  </w:r>
                </w:p>
                <w:p w:rsidR="002332BB" w:rsidRPr="000712BE" w:rsidRDefault="002332BB" w:rsidP="00185861">
                  <w:pPr>
                    <w:snapToGrid w:val="0"/>
                  </w:pPr>
                  <w:r w:rsidRPr="000712BE">
                    <w:t>Spe</w:t>
                  </w:r>
                  <w:r>
                    <w:t>cie su quanto previsto nel box 9</w:t>
                  </w:r>
                  <w:r w:rsidRPr="000712BE">
                    <w:t>.3</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jc w:val="center"/>
                    <w:rPr>
                      <w:color w:val="006600"/>
                    </w:rPr>
                  </w:pPr>
                  <w:r w:rsidRPr="000712BE">
                    <w:rPr>
                      <w:color w:val="006600"/>
                    </w:rPr>
                    <w:t>4</w:t>
                  </w:r>
                </w:p>
              </w:tc>
            </w:tr>
          </w:tbl>
          <w:p w:rsidR="002332BB" w:rsidRPr="000712BE" w:rsidRDefault="002332BB" w:rsidP="00185861">
            <w:pPr>
              <w:rPr>
                <w:b/>
              </w:rPr>
            </w:pPr>
            <w:r w:rsidRPr="000712BE">
              <w:rPr>
                <w:b/>
              </w:rPr>
              <w:t>Totale ore n.           50</w:t>
            </w:r>
          </w:p>
          <w:p w:rsidR="002332BB" w:rsidRPr="000712BE" w:rsidRDefault="002332BB" w:rsidP="00185861">
            <w:pPr>
              <w:rPr>
                <w:b/>
                <w:bCs/>
                <w:u w:val="single"/>
              </w:rPr>
            </w:pPr>
            <w:r w:rsidRPr="000712BE">
              <w:rPr>
                <w:b/>
                <w:bCs/>
                <w:u w:val="single"/>
              </w:rPr>
              <w:t>FO</w:t>
            </w:r>
            <w:r>
              <w:rPr>
                <w:b/>
                <w:bCs/>
                <w:u w:val="single"/>
              </w:rPr>
              <w:t>RMAZIONE SPECIFICA AGGIUNTIVA 21</w:t>
            </w:r>
            <w:r w:rsidRPr="000712BE">
              <w:rPr>
                <w:b/>
                <w:bCs/>
                <w:u w:val="single"/>
              </w:rPr>
              <w:t xml:space="preserve"> ORE</w:t>
            </w:r>
          </w:p>
          <w:tbl>
            <w:tblPr>
              <w:tblW w:w="0" w:type="auto"/>
              <w:jc w:val="center"/>
              <w:tblLook w:val="0000"/>
            </w:tblPr>
            <w:tblGrid>
              <w:gridCol w:w="1017"/>
              <w:gridCol w:w="7655"/>
              <w:gridCol w:w="582"/>
            </w:tblGrid>
            <w:tr w:rsidR="002332BB" w:rsidRPr="000712BE" w:rsidTr="00185861">
              <w:trPr>
                <w:jc w:val="center"/>
              </w:trPr>
              <w:tc>
                <w:tcPr>
                  <w:tcW w:w="1017" w:type="dxa"/>
                  <w:tcBorders>
                    <w:top w:val="single" w:sz="4" w:space="0" w:color="FF0000"/>
                    <w:left w:val="single" w:sz="4" w:space="0" w:color="FF0000"/>
                    <w:bottom w:val="single" w:sz="4" w:space="0" w:color="000000"/>
                  </w:tcBorders>
                </w:tcPr>
                <w:p w:rsidR="002332BB" w:rsidRPr="000712BE" w:rsidRDefault="002332BB" w:rsidP="00185861">
                  <w:pPr>
                    <w:snapToGrid w:val="0"/>
                    <w:jc w:val="center"/>
                    <w:rPr>
                      <w:b/>
                    </w:rPr>
                  </w:pPr>
                  <w:r w:rsidRPr="000712BE">
                    <w:rPr>
                      <w:b/>
                    </w:rPr>
                    <w:t>N. Modulo</w:t>
                  </w:r>
                </w:p>
              </w:tc>
              <w:tc>
                <w:tcPr>
                  <w:tcW w:w="7655" w:type="dxa"/>
                  <w:tcBorders>
                    <w:top w:val="single" w:sz="4" w:space="0" w:color="FF0000"/>
                    <w:left w:val="single" w:sz="4" w:space="0" w:color="000000"/>
                    <w:bottom w:val="single" w:sz="4" w:space="0" w:color="000000"/>
                  </w:tcBorders>
                </w:tcPr>
                <w:p w:rsidR="002332BB" w:rsidRPr="000712BE" w:rsidRDefault="002332BB" w:rsidP="00185861">
                  <w:pPr>
                    <w:snapToGrid w:val="0"/>
                    <w:jc w:val="center"/>
                    <w:rPr>
                      <w:b/>
                    </w:rPr>
                  </w:pPr>
                  <w:r w:rsidRPr="000712BE">
                    <w:rPr>
                      <w:b/>
                    </w:rPr>
                    <w:t>Argomento</w:t>
                  </w:r>
                </w:p>
              </w:tc>
              <w:tc>
                <w:tcPr>
                  <w:tcW w:w="582" w:type="dxa"/>
                  <w:tcBorders>
                    <w:top w:val="single" w:sz="4" w:space="0" w:color="FF0000"/>
                    <w:left w:val="single" w:sz="4" w:space="0" w:color="000000"/>
                    <w:bottom w:val="single" w:sz="4" w:space="0" w:color="000000"/>
                    <w:right w:val="single" w:sz="4" w:space="0" w:color="FF0000"/>
                  </w:tcBorders>
                </w:tcPr>
                <w:p w:rsidR="002332BB" w:rsidRPr="000712BE" w:rsidRDefault="002332BB" w:rsidP="00185861">
                  <w:pPr>
                    <w:snapToGrid w:val="0"/>
                    <w:jc w:val="center"/>
                    <w:rPr>
                      <w:b/>
                    </w:rPr>
                  </w:pPr>
                  <w:r w:rsidRPr="000712BE">
                    <w:rPr>
                      <w:b/>
                    </w:rPr>
                    <w:t>n.  ore</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rPr>
                      <w:bCs/>
                    </w:rPr>
                  </w:pPr>
                  <w:r w:rsidRPr="000712BE">
                    <w:rPr>
                      <w:bCs/>
                    </w:rPr>
                    <w:t>10</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rPr>
                      <w:bCs/>
                    </w:rPr>
                  </w:pPr>
                  <w:r w:rsidRPr="000712BE">
                    <w:rPr>
                      <w:bCs/>
                    </w:rPr>
                    <w:t>Elementi di informatica : aggiornamento del sito URL</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rsidRPr="000712BE">
                    <w:t>3</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rPr>
                      <w:bCs/>
                    </w:rPr>
                  </w:pPr>
                  <w:r w:rsidRPr="000712BE">
                    <w:rPr>
                      <w:bCs/>
                    </w:rPr>
                    <w:t>11</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rPr>
                      <w:bCs/>
                    </w:rPr>
                  </w:pPr>
                  <w:r w:rsidRPr="000712BE">
                    <w:rPr>
                      <w:bCs/>
                    </w:rPr>
                    <w:t>Elementi di comunicazione: produzione di depliant e brochure</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t>3</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rPr>
                      <w:bCs/>
                    </w:rPr>
                  </w:pPr>
                  <w:r w:rsidRPr="000712BE">
                    <w:rPr>
                      <w:bCs/>
                    </w:rPr>
                    <w:t>12</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rPr>
                      <w:bCs/>
                    </w:rPr>
                  </w:pPr>
                  <w:r w:rsidRPr="000712BE">
                    <w:rPr>
                      <w:bCs/>
                    </w:rPr>
                    <w:t xml:space="preserve">Dinamiche di Gruppo e Lavoro di gruppo (incontri provinciali o d’area): il lavoro per progetti, </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t>3</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rPr>
                      <w:bCs/>
                    </w:rPr>
                  </w:pPr>
                  <w:r w:rsidRPr="000712BE">
                    <w:rPr>
                      <w:bCs/>
                    </w:rPr>
                    <w:t>13</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pPr>
                  <w:r w:rsidRPr="000712BE">
                    <w:rPr>
                      <w:bCs/>
                    </w:rPr>
                    <w:t xml:space="preserve">Verifica periodica anche con incontri a carattere territoriale che vedranno coinvolti </w:t>
                  </w:r>
                  <w:r>
                    <w:rPr>
                      <w:bCs/>
                    </w:rPr>
                    <w:t>gl</w:t>
                  </w:r>
                  <w:r w:rsidRPr="000712BE">
                    <w:rPr>
                      <w:bCs/>
                    </w:rPr>
                    <w:t>i</w:t>
                  </w:r>
                  <w:r>
                    <w:rPr>
                      <w:bCs/>
                    </w:rPr>
                    <w:t xml:space="preserve"> Operatori V</w:t>
                  </w:r>
                  <w:r w:rsidRPr="000712BE">
                    <w:rPr>
                      <w:bCs/>
                    </w:rPr>
                    <w:t xml:space="preserve">olontari, gli OLP ed i Formatori delle sedi del progetto al fine di effettuare una analisi dei risultati raggiunti. </w:t>
                  </w:r>
                  <w:r w:rsidRPr="000712BE">
                    <w:t>Tali attività saranno guidata dagli Olp.</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t>4</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rPr>
                      <w:bCs/>
                    </w:rPr>
                  </w:pPr>
                  <w:r w:rsidRPr="000712BE">
                    <w:rPr>
                      <w:bCs/>
                    </w:rPr>
                    <w:t>14</w:t>
                  </w:r>
                </w:p>
              </w:tc>
              <w:tc>
                <w:tcPr>
                  <w:tcW w:w="7655" w:type="dxa"/>
                  <w:tcBorders>
                    <w:top w:val="single" w:sz="4" w:space="0" w:color="000000"/>
                    <w:left w:val="single" w:sz="4" w:space="0" w:color="000000"/>
                    <w:bottom w:val="single" w:sz="4" w:space="0" w:color="000000"/>
                  </w:tcBorders>
                </w:tcPr>
                <w:p w:rsidR="002332BB" w:rsidRPr="000712BE" w:rsidRDefault="002332BB" w:rsidP="00185861">
                  <w:pPr>
                    <w:snapToGrid w:val="0"/>
                  </w:pPr>
                  <w:r w:rsidRPr="000712BE">
                    <w:t>Elementi di marketing territoriale e culturale con particolare attenzione all’analisi del territorio e all’individuazione delle sue potenzialità espresse ed inespresse in relazione alle finalità del progetto</w:t>
                  </w:r>
                  <w:r>
                    <w:t xml:space="preserve"> e ai rischi derivanti da causa naturali e/o dolose,</w:t>
                  </w:r>
                </w:p>
              </w:tc>
              <w:tc>
                <w:tcPr>
                  <w:tcW w:w="582" w:type="dxa"/>
                  <w:tcBorders>
                    <w:top w:val="single" w:sz="4" w:space="0" w:color="000000"/>
                    <w:left w:val="single" w:sz="4" w:space="0" w:color="000000"/>
                    <w:bottom w:val="single" w:sz="4" w:space="0" w:color="000000"/>
                    <w:right w:val="single" w:sz="4" w:space="0" w:color="FF0000"/>
                  </w:tcBorders>
                </w:tcPr>
                <w:p w:rsidR="002332BB" w:rsidRPr="000712BE" w:rsidRDefault="002332BB" w:rsidP="00185861">
                  <w:pPr>
                    <w:snapToGrid w:val="0"/>
                  </w:pPr>
                  <w:r>
                    <w:t>4</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Pr="000712BE" w:rsidRDefault="002332BB" w:rsidP="00185861">
                  <w:pPr>
                    <w:snapToGrid w:val="0"/>
                    <w:jc w:val="center"/>
                    <w:rPr>
                      <w:bCs/>
                    </w:rPr>
                  </w:pPr>
                  <w:r>
                    <w:rPr>
                      <w:bCs/>
                    </w:rPr>
                    <w:t>15</w:t>
                  </w:r>
                </w:p>
              </w:tc>
              <w:tc>
                <w:tcPr>
                  <w:tcW w:w="7655" w:type="dxa"/>
                  <w:tcBorders>
                    <w:top w:val="single" w:sz="4" w:space="0" w:color="000000"/>
                    <w:left w:val="single" w:sz="4" w:space="0" w:color="000000"/>
                    <w:bottom w:val="single" w:sz="4" w:space="0" w:color="000000"/>
                  </w:tcBorders>
                </w:tcPr>
                <w:p w:rsidR="002332BB" w:rsidRPr="00845E96" w:rsidRDefault="002332BB" w:rsidP="00185861">
                  <w:pPr>
                    <w:snapToGrid w:val="0"/>
                    <w:rPr>
                      <w:rFonts w:ascii="Times New Roman" w:hAnsi="Times New Roman"/>
                      <w:bCs/>
                    </w:rPr>
                  </w:pPr>
                  <w:r w:rsidRPr="00DF2376">
                    <w:rPr>
                      <w:rFonts w:ascii="Times New Roman" w:hAnsi="Times New Roman"/>
                    </w:rPr>
                    <w:t>Approfondimento orientativo sul mercato del lavoro: strumenti, focus sulle dinamiche , esigenze formative e didattiche, sviluppo abitudini mentali e comportamentali.</w:t>
                  </w:r>
                  <w:r>
                    <w:rPr>
                      <w:rFonts w:ascii="Times New Roman" w:hAnsi="Times New Roman"/>
                      <w:b/>
                      <w:sz w:val="24"/>
                      <w:szCs w:val="24"/>
                    </w:rPr>
                    <w:t>(box 23.7)</w:t>
                  </w:r>
                </w:p>
              </w:tc>
              <w:tc>
                <w:tcPr>
                  <w:tcW w:w="582" w:type="dxa"/>
                  <w:tcBorders>
                    <w:top w:val="single" w:sz="4" w:space="0" w:color="000000"/>
                    <w:left w:val="single" w:sz="4" w:space="0" w:color="000000"/>
                    <w:bottom w:val="single" w:sz="4" w:space="0" w:color="000000"/>
                    <w:right w:val="single" w:sz="4" w:space="0" w:color="FF0000"/>
                  </w:tcBorders>
                </w:tcPr>
                <w:p w:rsidR="002332BB" w:rsidRDefault="002332BB" w:rsidP="00185861">
                  <w:pPr>
                    <w:snapToGrid w:val="0"/>
                  </w:pPr>
                  <w:r>
                    <w:t>4</w:t>
                  </w:r>
                </w:p>
              </w:tc>
            </w:tr>
            <w:tr w:rsidR="002332BB" w:rsidRPr="000712BE" w:rsidTr="00185861">
              <w:trPr>
                <w:jc w:val="center"/>
              </w:trPr>
              <w:tc>
                <w:tcPr>
                  <w:tcW w:w="1017" w:type="dxa"/>
                  <w:tcBorders>
                    <w:top w:val="single" w:sz="4" w:space="0" w:color="000000"/>
                    <w:left w:val="single" w:sz="4" w:space="0" w:color="FF0000"/>
                    <w:bottom w:val="single" w:sz="4" w:space="0" w:color="000000"/>
                  </w:tcBorders>
                </w:tcPr>
                <w:p w:rsidR="002332BB" w:rsidRDefault="002332BB" w:rsidP="00185861">
                  <w:pPr>
                    <w:snapToGrid w:val="0"/>
                    <w:jc w:val="center"/>
                    <w:rPr>
                      <w:bCs/>
                    </w:rPr>
                  </w:pPr>
                  <w:r>
                    <w:rPr>
                      <w:bCs/>
                    </w:rPr>
                    <w:t>16</w:t>
                  </w:r>
                </w:p>
              </w:tc>
              <w:tc>
                <w:tcPr>
                  <w:tcW w:w="7655" w:type="dxa"/>
                  <w:tcBorders>
                    <w:top w:val="single" w:sz="4" w:space="0" w:color="000000"/>
                    <w:left w:val="single" w:sz="4" w:space="0" w:color="000000"/>
                    <w:bottom w:val="single" w:sz="4" w:space="0" w:color="000000"/>
                  </w:tcBorders>
                </w:tcPr>
                <w:p w:rsidR="002332BB" w:rsidRPr="00DF2376" w:rsidRDefault="002332BB" w:rsidP="00185861">
                  <w:pPr>
                    <w:snapToGrid w:val="0"/>
                    <w:rPr>
                      <w:rFonts w:ascii="Times New Roman" w:hAnsi="Times New Roman"/>
                    </w:rPr>
                  </w:pPr>
                  <w:r>
                    <w:rPr>
                      <w:rFonts w:ascii="Times New Roman" w:hAnsi="Times New Roman"/>
                    </w:rPr>
                    <w:t>La ricerca del lavoro: organismi pubblici e privati interessati, modalità e redazione curriculum (box 23.7)</w:t>
                  </w:r>
                </w:p>
              </w:tc>
              <w:tc>
                <w:tcPr>
                  <w:tcW w:w="582" w:type="dxa"/>
                  <w:tcBorders>
                    <w:top w:val="single" w:sz="4" w:space="0" w:color="000000"/>
                    <w:left w:val="single" w:sz="4" w:space="0" w:color="000000"/>
                    <w:bottom w:val="single" w:sz="4" w:space="0" w:color="000000"/>
                    <w:right w:val="single" w:sz="4" w:space="0" w:color="FF0000"/>
                  </w:tcBorders>
                </w:tcPr>
                <w:p w:rsidR="002332BB" w:rsidRDefault="002332BB" w:rsidP="00185861">
                  <w:pPr>
                    <w:snapToGrid w:val="0"/>
                  </w:pPr>
                  <w:r>
                    <w:t>2</w:t>
                  </w:r>
                </w:p>
              </w:tc>
            </w:tr>
          </w:tbl>
          <w:p w:rsidR="002332BB" w:rsidRPr="000712BE" w:rsidRDefault="002332BB" w:rsidP="00185861">
            <w:pPr>
              <w:rPr>
                <w:b/>
              </w:rPr>
            </w:pPr>
            <w:r>
              <w:rPr>
                <w:b/>
              </w:rPr>
              <w:t xml:space="preserve">       Totale ore n.          23</w:t>
            </w:r>
          </w:p>
          <w:p w:rsidR="002332BB" w:rsidRPr="00950337" w:rsidRDefault="002332BB" w:rsidP="00185861">
            <w:pPr>
              <w:jc w:val="both"/>
              <w:rPr>
                <w:bCs/>
              </w:rPr>
            </w:pPr>
            <w:r w:rsidRPr="000712BE">
              <w:t>Come</w:t>
            </w:r>
            <w:r>
              <w:t xml:space="preserve"> chiaramente indicato nel modulo 18</w:t>
            </w:r>
            <w:r w:rsidRPr="000712BE">
              <w:t xml:space="preserve">  è previsto un monitoraggio dell’attività di formazione specifica con la somministrazione di un modulo di rilevamento fornito da </w:t>
            </w:r>
            <w:r>
              <w:t>NUOVA DIMENSIONE</w:t>
            </w:r>
            <w:r w:rsidRPr="000712BE">
              <w:t xml:space="preserve"> e distribuito a tutti </w:t>
            </w:r>
            <w:r>
              <w:t>gl</w:t>
            </w:r>
            <w:r w:rsidRPr="000712BE">
              <w:t xml:space="preserve">i </w:t>
            </w:r>
            <w:r>
              <w:t>Operatori V</w:t>
            </w:r>
            <w:r w:rsidRPr="000712BE">
              <w:t>olontari</w:t>
            </w:r>
          </w:p>
          <w:p w:rsidR="002332BB" w:rsidRPr="00B301FA" w:rsidRDefault="002332BB" w:rsidP="00185861">
            <w:pPr>
              <w:jc w:val="both"/>
            </w:pPr>
          </w:p>
        </w:tc>
      </w:tr>
    </w:tbl>
    <w:p w:rsidR="002332BB" w:rsidRDefault="002332BB" w:rsidP="002332BB">
      <w:pPr>
        <w:rPr>
          <w:b/>
          <w:bCs/>
          <w:u w:val="single"/>
        </w:rPr>
      </w:pPr>
    </w:p>
    <w:sectPr w:rsidR="002332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11075C58"/>
    <w:multiLevelType w:val="hybridMultilevel"/>
    <w:tmpl w:val="CF7C4E64"/>
    <w:lvl w:ilvl="0" w:tplc="7D12B524">
      <w:start w:val="1"/>
      <w:numFmt w:val="bullet"/>
      <w:lvlText w:val=""/>
      <w:lvlJc w:val="left"/>
      <w:pPr>
        <w:tabs>
          <w:tab w:val="num" w:pos="284"/>
        </w:tabs>
        <w:ind w:left="397" w:hanging="340"/>
      </w:pPr>
      <w:rPr>
        <w:rFonts w:ascii="Wingdings" w:hAnsi="Wingdings" w:hint="default"/>
      </w:rPr>
    </w:lvl>
    <w:lvl w:ilvl="1" w:tplc="0DA261C6">
      <w:start w:val="8"/>
      <w:numFmt w:val="bullet"/>
      <w:lvlText w:val=""/>
      <w:lvlPicBulletId w:val="0"/>
      <w:lvlJc w:val="left"/>
      <w:pPr>
        <w:tabs>
          <w:tab w:val="num" w:pos="1080"/>
        </w:tabs>
        <w:ind w:left="1307" w:hanging="227"/>
      </w:pPr>
      <w:rPr>
        <w:rFonts w:ascii="Symbol" w:eastAsia="Times New Roman" w:hAnsi="Symbol" w:cs="Times New Roman"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98B0A34"/>
    <w:multiLevelType w:val="hybridMultilevel"/>
    <w:tmpl w:val="A36601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332BB"/>
    <w:rsid w:val="002332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6316</Characters>
  <Application>Microsoft Office Word</Application>
  <DocSecurity>0</DocSecurity>
  <Lines>52</Lines>
  <Paragraphs>14</Paragraphs>
  <ScaleCrop>false</ScaleCrop>
  <Company>Grizli777</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SENIOR</dc:creator>
  <cp:keywords/>
  <dc:description/>
  <cp:lastModifiedBy>MARIO SENIOR</cp:lastModifiedBy>
  <cp:revision>2</cp:revision>
  <dcterms:created xsi:type="dcterms:W3CDTF">2021-05-25T15:34:00Z</dcterms:created>
  <dcterms:modified xsi:type="dcterms:W3CDTF">2021-05-25T15:36:00Z</dcterms:modified>
</cp:coreProperties>
</file>